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8FF" w14:textId="77777777" w:rsidR="003F4C5D" w:rsidRPr="00AB712B" w:rsidRDefault="003F4C5D" w:rsidP="003F4C5D">
      <w:pPr>
        <w:rPr>
          <w:rFonts w:ascii="Trinite Roman Wide" w:hAnsi="Trinite Roman Wide"/>
          <w:b/>
          <w:snapToGrid w:val="0"/>
          <w:sz w:val="22"/>
          <w:szCs w:val="22"/>
        </w:rPr>
      </w:pPr>
      <w:r w:rsidRPr="00AB712B">
        <w:rPr>
          <w:rFonts w:ascii="Trinite Roman Wide" w:hAnsi="Trinite Roman Wide"/>
          <w:b/>
          <w:snapToGrid w:val="0"/>
          <w:sz w:val="22"/>
          <w:szCs w:val="22"/>
        </w:rPr>
        <w:t>Toelichting bij de intakeprocedure</w:t>
      </w:r>
    </w:p>
    <w:p w14:paraId="6908DF99" w14:textId="77777777" w:rsidR="003F4C5D" w:rsidRPr="00AB712B" w:rsidRDefault="003F4C5D" w:rsidP="003F4C5D">
      <w:pPr>
        <w:rPr>
          <w:rFonts w:ascii="Trinite Roman Wide" w:hAnsi="Trinite Roman Wide"/>
          <w:b/>
          <w:snapToGrid w:val="0"/>
          <w:sz w:val="22"/>
          <w:szCs w:val="22"/>
        </w:rPr>
      </w:pP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r w:rsidRPr="00AB712B">
        <w:rPr>
          <w:rFonts w:ascii="Trinite Roman Wide" w:hAnsi="Trinite Roman Wide"/>
          <w:b/>
          <w:snapToGrid w:val="0"/>
          <w:sz w:val="22"/>
          <w:szCs w:val="22"/>
        </w:rPr>
        <w:tab/>
      </w:r>
    </w:p>
    <w:p w14:paraId="1476DCEE"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De opleiding Management in de Zorg </w:t>
      </w:r>
      <w:r w:rsidR="00F85D6E" w:rsidRPr="00AB712B">
        <w:rPr>
          <w:rFonts w:ascii="Trinite Roman Wide" w:hAnsi="Trinite Roman Wide"/>
          <w:sz w:val="22"/>
          <w:szCs w:val="22"/>
        </w:rPr>
        <w:t>i</w:t>
      </w:r>
      <w:r w:rsidR="007E22EC" w:rsidRPr="00AB712B">
        <w:rPr>
          <w:rFonts w:ascii="Trinite Roman Wide" w:hAnsi="Trinite Roman Wide"/>
          <w:sz w:val="22"/>
          <w:szCs w:val="22"/>
        </w:rPr>
        <w:t xml:space="preserve">s een duale opleiding. Dit betekent dat indien de student toegelaten wordt er een tripartite overeenkomst tussen student – werkgever – opleiding afgesloten wordt (een format </w:t>
      </w:r>
      <w:r w:rsidR="00696273" w:rsidRPr="00AB712B">
        <w:rPr>
          <w:rFonts w:ascii="Trinite Roman Wide" w:hAnsi="Trinite Roman Wide"/>
          <w:sz w:val="22"/>
          <w:szCs w:val="22"/>
        </w:rPr>
        <w:t>wordt door de opleiding verstrekt). W</w:t>
      </w:r>
      <w:r w:rsidRPr="00AB712B">
        <w:rPr>
          <w:rFonts w:ascii="Trinite Roman Wide" w:hAnsi="Trinite Roman Wide"/>
          <w:sz w:val="22"/>
          <w:szCs w:val="22"/>
        </w:rPr>
        <w:t>erk en studie</w:t>
      </w:r>
      <w:r w:rsidR="00696273" w:rsidRPr="00AB712B">
        <w:rPr>
          <w:rFonts w:ascii="Trinite Roman Wide" w:hAnsi="Trinite Roman Wide"/>
          <w:sz w:val="22"/>
          <w:szCs w:val="22"/>
        </w:rPr>
        <w:t xml:space="preserve"> worden</w:t>
      </w:r>
      <w:r w:rsidRPr="00AB712B">
        <w:rPr>
          <w:rFonts w:ascii="Trinite Roman Wide" w:hAnsi="Trinite Roman Wide"/>
          <w:sz w:val="22"/>
          <w:szCs w:val="22"/>
        </w:rPr>
        <w:t xml:space="preserve"> gecombineerd en het onderwijs </w:t>
      </w:r>
      <w:r w:rsidR="00696273" w:rsidRPr="00AB712B">
        <w:rPr>
          <w:rFonts w:ascii="Trinite Roman Wide" w:hAnsi="Trinite Roman Wide"/>
          <w:sz w:val="22"/>
          <w:szCs w:val="22"/>
        </w:rPr>
        <w:t xml:space="preserve">sluit </w:t>
      </w:r>
      <w:r w:rsidRPr="00AB712B">
        <w:rPr>
          <w:rFonts w:ascii="Trinite Roman Wide" w:hAnsi="Trinite Roman Wide"/>
          <w:sz w:val="22"/>
          <w:szCs w:val="22"/>
        </w:rPr>
        <w:t>aan op de ervaringen van de studenten in het werkveld.</w:t>
      </w:r>
    </w:p>
    <w:p w14:paraId="2F0662F7" w14:textId="77777777" w:rsidR="003F4C5D" w:rsidRPr="00AB712B" w:rsidRDefault="003F4C5D" w:rsidP="003F4C5D">
      <w:pPr>
        <w:rPr>
          <w:rFonts w:ascii="Trinite Roman Wide" w:hAnsi="Trinite Roman Wide"/>
          <w:i/>
          <w:sz w:val="22"/>
          <w:szCs w:val="22"/>
        </w:rPr>
      </w:pPr>
    </w:p>
    <w:p w14:paraId="230F62AB" w14:textId="77777777" w:rsidR="003F4C5D" w:rsidRPr="00AB712B" w:rsidRDefault="003F4C5D" w:rsidP="003F4C5D">
      <w:pPr>
        <w:rPr>
          <w:rFonts w:ascii="Trinite Roman Wide" w:hAnsi="Trinite Roman Wide"/>
          <w:sz w:val="22"/>
          <w:szCs w:val="22"/>
          <w:lang w:val="en-US"/>
        </w:rPr>
      </w:pPr>
      <w:r w:rsidRPr="00AB712B">
        <w:rPr>
          <w:rFonts w:ascii="Trinite Roman Wide" w:hAnsi="Trinite Roman Wide"/>
          <w:i/>
          <w:sz w:val="22"/>
          <w:szCs w:val="22"/>
          <w:lang w:val="en-US"/>
        </w:rPr>
        <w:t xml:space="preserve">Associate </w:t>
      </w:r>
      <w:r w:rsidR="00880682" w:rsidRPr="00AB712B">
        <w:rPr>
          <w:rFonts w:ascii="Trinite Roman Wide" w:hAnsi="Trinite Roman Wide"/>
          <w:i/>
          <w:sz w:val="22"/>
          <w:szCs w:val="22"/>
          <w:lang w:val="en-US"/>
        </w:rPr>
        <w:t>d</w:t>
      </w:r>
      <w:r w:rsidRPr="00AB712B">
        <w:rPr>
          <w:rFonts w:ascii="Trinite Roman Wide" w:hAnsi="Trinite Roman Wide"/>
          <w:i/>
          <w:sz w:val="22"/>
          <w:szCs w:val="22"/>
          <w:lang w:val="en-US"/>
        </w:rPr>
        <w:t xml:space="preserve">egree of de Bachelor </w:t>
      </w:r>
      <w:r w:rsidR="00880682" w:rsidRPr="00AB712B">
        <w:rPr>
          <w:rFonts w:ascii="Trinite Roman Wide" w:hAnsi="Trinite Roman Wide"/>
          <w:i/>
          <w:sz w:val="22"/>
          <w:szCs w:val="22"/>
          <w:lang w:val="en-US"/>
        </w:rPr>
        <w:t>d</w:t>
      </w:r>
      <w:r w:rsidRPr="00AB712B">
        <w:rPr>
          <w:rFonts w:ascii="Trinite Roman Wide" w:hAnsi="Trinite Roman Wide"/>
          <w:i/>
          <w:sz w:val="22"/>
          <w:szCs w:val="22"/>
          <w:lang w:val="en-US"/>
        </w:rPr>
        <w:t>egree</w:t>
      </w:r>
    </w:p>
    <w:p w14:paraId="2048F1CC" w14:textId="77777777" w:rsidR="00D779D5" w:rsidRPr="00AB712B" w:rsidRDefault="00D779D5" w:rsidP="00D779D5">
      <w:pPr>
        <w:tabs>
          <w:tab w:val="left" w:pos="709"/>
        </w:tabs>
        <w:ind w:right="685"/>
        <w:rPr>
          <w:rFonts w:ascii="Trinite Roman Wide" w:hAnsi="Trinite Roman Wide"/>
          <w:sz w:val="22"/>
          <w:szCs w:val="22"/>
        </w:rPr>
      </w:pPr>
      <w:bookmarkStart w:id="0" w:name="_Toc445101830"/>
      <w:bookmarkStart w:id="1" w:name="_Toc12087378"/>
      <w:bookmarkStart w:id="2" w:name="_Toc258929031"/>
      <w:r w:rsidRPr="00AB712B">
        <w:rPr>
          <w:rFonts w:ascii="Trinite Roman Wide" w:hAnsi="Trinite Roman Wide"/>
          <w:sz w:val="22"/>
          <w:szCs w:val="22"/>
        </w:rPr>
        <w:t xml:space="preserve">Het Ad-programma Management in de Zorg </w:t>
      </w:r>
      <w:r w:rsidRPr="00AB712B">
        <w:rPr>
          <w:rFonts w:ascii="Trinite Roman Wide" w:hAnsi="Trinite Roman Wide"/>
          <w:spacing w:val="-3"/>
          <w:sz w:val="22"/>
          <w:szCs w:val="22"/>
        </w:rPr>
        <w:t xml:space="preserve">is bedoeld voor mensen </w:t>
      </w:r>
      <w:r w:rsidRPr="00AB712B">
        <w:rPr>
          <w:rFonts w:ascii="Trinite Roman Wide" w:hAnsi="Trinite Roman Wide"/>
          <w:sz w:val="22"/>
          <w:szCs w:val="22"/>
        </w:rPr>
        <w:t xml:space="preserve">die </w:t>
      </w:r>
      <w:r w:rsidR="0066173D" w:rsidRPr="00AB712B">
        <w:rPr>
          <w:rFonts w:ascii="Trinite Roman Wide" w:hAnsi="Trinite Roman Wide"/>
          <w:sz w:val="22"/>
          <w:szCs w:val="22"/>
        </w:rPr>
        <w:t xml:space="preserve">op operationeel niveau leidinggeven </w:t>
      </w:r>
      <w:r w:rsidRPr="00AB712B">
        <w:rPr>
          <w:rFonts w:ascii="Trinite Roman Wide" w:hAnsi="Trinite Roman Wide"/>
          <w:sz w:val="22"/>
          <w:szCs w:val="22"/>
        </w:rPr>
        <w:t xml:space="preserve">aan een team binnen de zorg- of dienstverlening </w:t>
      </w:r>
      <w:r w:rsidR="0066173D" w:rsidRPr="00AB712B">
        <w:rPr>
          <w:rFonts w:ascii="Trinite Roman Wide" w:hAnsi="Trinite Roman Wide"/>
          <w:sz w:val="22"/>
          <w:szCs w:val="22"/>
        </w:rPr>
        <w:t>(als</w:t>
      </w:r>
      <w:r w:rsidRPr="00AB712B">
        <w:rPr>
          <w:rFonts w:ascii="Trinite Roman Wide" w:hAnsi="Trinite Roman Wide"/>
          <w:sz w:val="22"/>
          <w:szCs w:val="22"/>
        </w:rPr>
        <w:t xml:space="preserve"> zorgcoördinator, meewerkend teamleider</w:t>
      </w:r>
      <w:r w:rsidR="0066173D" w:rsidRPr="00AB712B">
        <w:rPr>
          <w:rFonts w:ascii="Trinite Roman Wide" w:hAnsi="Trinite Roman Wide"/>
          <w:sz w:val="22"/>
          <w:szCs w:val="22"/>
        </w:rPr>
        <w:t xml:space="preserve"> etc.)</w:t>
      </w:r>
      <w:r w:rsidRPr="00AB712B">
        <w:rPr>
          <w:rFonts w:ascii="Trinite Roman Wide" w:hAnsi="Trinite Roman Wide"/>
          <w:sz w:val="22"/>
          <w:szCs w:val="22"/>
        </w:rPr>
        <w:t xml:space="preserve">. </w:t>
      </w:r>
      <w:r w:rsidR="0066173D" w:rsidRPr="00AB712B">
        <w:rPr>
          <w:rFonts w:ascii="Trinite Roman Wide" w:hAnsi="Trinite Roman Wide"/>
          <w:sz w:val="22"/>
          <w:szCs w:val="22"/>
        </w:rPr>
        <w:t xml:space="preserve">Hun taken omvat voornamelijk het direct aansturen van medewerkers evenals het coördineren van zorg- en dienstverleningsprocessen. </w:t>
      </w:r>
      <w:r w:rsidRPr="00AB712B">
        <w:rPr>
          <w:rFonts w:ascii="Trinite Roman Wide" w:hAnsi="Trinite Roman Wide"/>
          <w:spacing w:val="-3"/>
          <w:sz w:val="22"/>
          <w:szCs w:val="22"/>
        </w:rPr>
        <w:t xml:space="preserve">Mensen die het Ad-programma hebben afgesloten met een diploma kunnen </w:t>
      </w:r>
      <w:r w:rsidRPr="00AB712B">
        <w:rPr>
          <w:rFonts w:ascii="Trinite Roman Wide" w:hAnsi="Trinite Roman Wide"/>
          <w:sz w:val="22"/>
          <w:szCs w:val="22"/>
        </w:rPr>
        <w:t>direct of na een aantal jaren de</w:t>
      </w:r>
      <w:r w:rsidR="0066173D" w:rsidRPr="00AB712B">
        <w:rPr>
          <w:rFonts w:ascii="Trinite Roman Wide" w:hAnsi="Trinite Roman Wide"/>
          <w:sz w:val="22"/>
          <w:szCs w:val="22"/>
        </w:rPr>
        <w:t xml:space="preserve"> rest van het bachelorprogramma</w:t>
      </w:r>
      <w:r w:rsidR="005773DF" w:rsidRPr="00AB712B">
        <w:rPr>
          <w:rFonts w:ascii="Trinite Roman Wide" w:hAnsi="Trinite Roman Wide"/>
          <w:sz w:val="22"/>
          <w:szCs w:val="22"/>
        </w:rPr>
        <w:t xml:space="preserve"> (Bd)</w:t>
      </w:r>
      <w:r w:rsidR="0066173D" w:rsidRPr="00AB712B">
        <w:rPr>
          <w:rFonts w:ascii="Trinite Roman Wide" w:hAnsi="Trinite Roman Wide"/>
          <w:sz w:val="22"/>
          <w:szCs w:val="22"/>
        </w:rPr>
        <w:t xml:space="preserve"> </w:t>
      </w:r>
      <w:r w:rsidRPr="00AB712B">
        <w:rPr>
          <w:rFonts w:ascii="Trinite Roman Wide" w:hAnsi="Trinite Roman Wide"/>
          <w:sz w:val="22"/>
          <w:szCs w:val="22"/>
        </w:rPr>
        <w:t>volgen en een bachelortitel behalen</w:t>
      </w:r>
      <w:bookmarkEnd w:id="0"/>
      <w:bookmarkEnd w:id="1"/>
      <w:bookmarkEnd w:id="2"/>
      <w:r w:rsidR="0066173D" w:rsidRPr="00AB712B">
        <w:rPr>
          <w:rFonts w:ascii="Trinite Roman Wide" w:hAnsi="Trinite Roman Wide"/>
          <w:sz w:val="22"/>
          <w:szCs w:val="22"/>
        </w:rPr>
        <w:t>.</w:t>
      </w:r>
    </w:p>
    <w:p w14:paraId="2970D103" w14:textId="77777777" w:rsidR="00D779D5" w:rsidRPr="00AB712B" w:rsidRDefault="005773DF" w:rsidP="005773DF">
      <w:pPr>
        <w:tabs>
          <w:tab w:val="left" w:pos="-1440"/>
          <w:tab w:val="left" w:pos="-720"/>
          <w:tab w:val="left" w:pos="0"/>
          <w:tab w:val="left" w:pos="709"/>
        </w:tabs>
        <w:suppressAutoHyphens/>
        <w:ind w:right="685"/>
        <w:rPr>
          <w:rFonts w:ascii="Trinite Roman Wide" w:hAnsi="Trinite Roman Wide"/>
          <w:sz w:val="22"/>
          <w:szCs w:val="22"/>
        </w:rPr>
      </w:pPr>
      <w:r w:rsidRPr="00AB712B">
        <w:rPr>
          <w:rFonts w:ascii="Trinite Roman Wide" w:hAnsi="Trinite Roman Wide"/>
          <w:spacing w:val="-3"/>
          <w:sz w:val="22"/>
          <w:szCs w:val="22"/>
        </w:rPr>
        <w:t>Het Bd-programma</w:t>
      </w:r>
      <w:r w:rsidR="00D779D5" w:rsidRPr="00AB712B">
        <w:rPr>
          <w:rFonts w:ascii="Trinite Roman Wide" w:hAnsi="Trinite Roman Wide"/>
          <w:spacing w:val="-3"/>
          <w:sz w:val="22"/>
          <w:szCs w:val="22"/>
        </w:rPr>
        <w:t xml:space="preserve"> Management in de Zorg is bedoeld voor mensen die een managementfunctie </w:t>
      </w:r>
      <w:r w:rsidRPr="00AB712B">
        <w:rPr>
          <w:rFonts w:ascii="Trinite Roman Wide" w:hAnsi="Trinite Roman Wide"/>
          <w:sz w:val="22"/>
          <w:szCs w:val="22"/>
        </w:rPr>
        <w:t xml:space="preserve">binnen de zorg- of dienstverlening </w:t>
      </w:r>
      <w:r w:rsidR="00D779D5" w:rsidRPr="00AB712B">
        <w:rPr>
          <w:rFonts w:ascii="Trinite Roman Wide" w:hAnsi="Trinite Roman Wide"/>
          <w:spacing w:val="-3"/>
          <w:sz w:val="22"/>
          <w:szCs w:val="22"/>
        </w:rPr>
        <w:t xml:space="preserve">hebben of ambiëren. </w:t>
      </w:r>
      <w:r w:rsidR="0066173D" w:rsidRPr="00AB712B">
        <w:rPr>
          <w:rFonts w:ascii="Trinite Roman Wide" w:hAnsi="Trinite Roman Wide"/>
          <w:spacing w:val="-3"/>
          <w:sz w:val="22"/>
          <w:szCs w:val="22"/>
        </w:rPr>
        <w:t>(als</w:t>
      </w:r>
      <w:r w:rsidR="00D779D5" w:rsidRPr="00AB712B">
        <w:rPr>
          <w:rFonts w:ascii="Trinite Roman Wide" w:hAnsi="Trinite Roman Wide"/>
          <w:spacing w:val="-3"/>
          <w:sz w:val="22"/>
          <w:szCs w:val="22"/>
        </w:rPr>
        <w:t xml:space="preserve"> afdelingshoofd, unithoofd, teamleider of locatiehoofd </w:t>
      </w:r>
      <w:r w:rsidR="0066173D" w:rsidRPr="00AB712B">
        <w:rPr>
          <w:rFonts w:ascii="Trinite Roman Wide" w:hAnsi="Trinite Roman Wide"/>
          <w:spacing w:val="-3"/>
          <w:sz w:val="22"/>
          <w:szCs w:val="22"/>
        </w:rPr>
        <w:t xml:space="preserve">etc.) </w:t>
      </w:r>
      <w:r w:rsidRPr="00AB712B">
        <w:rPr>
          <w:rFonts w:ascii="Trinite Roman Wide" w:hAnsi="Trinite Roman Wide"/>
          <w:spacing w:val="-3"/>
          <w:sz w:val="22"/>
          <w:szCs w:val="22"/>
        </w:rPr>
        <w:t>N</w:t>
      </w:r>
      <w:r w:rsidR="0066173D" w:rsidRPr="00AB712B">
        <w:rPr>
          <w:rFonts w:ascii="Trinite Roman Wide" w:hAnsi="Trinite Roman Wide"/>
          <w:spacing w:val="-3"/>
          <w:sz w:val="22"/>
          <w:szCs w:val="22"/>
        </w:rPr>
        <w:t xml:space="preserve">aast het operationeel leidinggeven </w:t>
      </w:r>
      <w:r w:rsidRPr="00AB712B">
        <w:rPr>
          <w:rFonts w:ascii="Trinite Roman Wide" w:hAnsi="Trinite Roman Wide"/>
          <w:spacing w:val="-3"/>
          <w:sz w:val="22"/>
          <w:szCs w:val="22"/>
        </w:rPr>
        <w:t>zijn zij verantwoordelijk voor budgetbeheer, afstemming tussen vraag en aanbod, aansturen en inrichten van (project)teams, creëren en onderhouden van samenwerkingsverbanden, initiëren van veranderingsprocessen, borging van kwaliteitssystemen en optimaal management van HR.</w:t>
      </w:r>
      <w:r w:rsidR="00696273" w:rsidRPr="00AB712B">
        <w:rPr>
          <w:rFonts w:ascii="Trinite Roman Wide" w:hAnsi="Trinite Roman Wide"/>
          <w:spacing w:val="-3"/>
          <w:sz w:val="22"/>
          <w:szCs w:val="22"/>
        </w:rPr>
        <w:t xml:space="preserve"> Het afstemmen met de buitenwereld is een belangrijk onderdeel hierbij.</w:t>
      </w:r>
    </w:p>
    <w:p w14:paraId="680F38E1" w14:textId="77777777" w:rsidR="00D779D5" w:rsidRPr="00AB712B" w:rsidRDefault="00D779D5" w:rsidP="003F4C5D">
      <w:pPr>
        <w:rPr>
          <w:rFonts w:ascii="Trinite Roman Wide" w:hAnsi="Trinite Roman Wide"/>
          <w:sz w:val="22"/>
          <w:szCs w:val="22"/>
        </w:rPr>
      </w:pPr>
    </w:p>
    <w:p w14:paraId="2B05F2F2" w14:textId="77777777" w:rsidR="00D779D5" w:rsidRPr="00AB712B" w:rsidRDefault="00D779D5" w:rsidP="003F4C5D">
      <w:pPr>
        <w:rPr>
          <w:rFonts w:ascii="Trinite Roman Wide" w:hAnsi="Trinite Roman Wide"/>
          <w:sz w:val="22"/>
          <w:szCs w:val="22"/>
        </w:rPr>
      </w:pPr>
      <w:r w:rsidRPr="00AB712B">
        <w:rPr>
          <w:rFonts w:ascii="Trinite Roman Wide" w:hAnsi="Trinite Roman Wide"/>
          <w:i/>
          <w:sz w:val="22"/>
          <w:szCs w:val="22"/>
        </w:rPr>
        <w:t>Toelating tot de opleiding</w:t>
      </w:r>
    </w:p>
    <w:p w14:paraId="1E45F446"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Iedere student doorloopt </w:t>
      </w:r>
      <w:r w:rsidR="005773DF" w:rsidRPr="00AB712B">
        <w:rPr>
          <w:rFonts w:ascii="Trinite Roman Wide" w:hAnsi="Trinite Roman Wide"/>
          <w:sz w:val="22"/>
          <w:szCs w:val="22"/>
        </w:rPr>
        <w:t xml:space="preserve">voor beide degrees </w:t>
      </w:r>
      <w:r w:rsidRPr="00AB712B">
        <w:rPr>
          <w:rFonts w:ascii="Trinite Roman Wide" w:hAnsi="Trinite Roman Wide"/>
          <w:sz w:val="22"/>
          <w:szCs w:val="22"/>
        </w:rPr>
        <w:t>een procedure. Deze omvat 4 stappen.</w:t>
      </w:r>
    </w:p>
    <w:p w14:paraId="7CB8EA68"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De eerste stap is om te onderzoeken of </w:t>
      </w:r>
      <w:r w:rsidR="00D47597" w:rsidRPr="00AB712B">
        <w:rPr>
          <w:rFonts w:ascii="Trinite Roman Wide" w:hAnsi="Trinite Roman Wide"/>
          <w:sz w:val="22"/>
          <w:szCs w:val="22"/>
        </w:rPr>
        <w:t xml:space="preserve">je op wettelijke gronden toelaatbaar bent tot de opleiding. </w:t>
      </w:r>
      <w:r w:rsidRPr="00AB712B">
        <w:rPr>
          <w:rFonts w:ascii="Trinite Roman Wide" w:hAnsi="Trinite Roman Wide"/>
          <w:sz w:val="22"/>
          <w:szCs w:val="22"/>
        </w:rPr>
        <w:t xml:space="preserve">Dit </w:t>
      </w:r>
      <w:r w:rsidR="00D47597" w:rsidRPr="00AB712B">
        <w:rPr>
          <w:rFonts w:ascii="Trinite Roman Wide" w:hAnsi="Trinite Roman Wide"/>
          <w:sz w:val="22"/>
          <w:szCs w:val="22"/>
        </w:rPr>
        <w:t>wordt</w:t>
      </w:r>
      <w:r w:rsidRPr="00AB712B">
        <w:rPr>
          <w:rFonts w:ascii="Trinite Roman Wide" w:hAnsi="Trinite Roman Wide"/>
          <w:sz w:val="22"/>
          <w:szCs w:val="22"/>
        </w:rPr>
        <w:t xml:space="preserve"> op grond van diploma’s beoordeeld. Soms is aanvullend onderzoek in deze stap nodig als de vooropleiding niet voldoet aan de eisen. De toelatingscommissie beoordeelt dit. </w:t>
      </w:r>
    </w:p>
    <w:p w14:paraId="5D0594D6" w14:textId="77777777" w:rsidR="003F4C5D" w:rsidRPr="00AB712B" w:rsidRDefault="003F4C5D" w:rsidP="003F4C5D">
      <w:pPr>
        <w:rPr>
          <w:rFonts w:ascii="Trinite Roman Wide" w:hAnsi="Trinite Roman Wide"/>
          <w:i/>
          <w:sz w:val="22"/>
          <w:szCs w:val="22"/>
        </w:rPr>
      </w:pPr>
    </w:p>
    <w:p w14:paraId="3A2BB5BA" w14:textId="77777777" w:rsidR="003F4C5D" w:rsidRPr="00AB712B" w:rsidRDefault="003F4C5D" w:rsidP="003F4C5D">
      <w:pPr>
        <w:rPr>
          <w:rFonts w:ascii="Trinite Roman Wide" w:hAnsi="Trinite Roman Wide"/>
          <w:sz w:val="22"/>
          <w:szCs w:val="22"/>
        </w:rPr>
      </w:pPr>
      <w:r w:rsidRPr="00AB712B">
        <w:rPr>
          <w:rFonts w:ascii="Trinite Roman Wide" w:hAnsi="Trinite Roman Wide"/>
          <w:i/>
          <w:sz w:val="22"/>
          <w:szCs w:val="22"/>
        </w:rPr>
        <w:t>Toelating tot de hoofdfase</w:t>
      </w:r>
      <w:r w:rsidRPr="00AB712B">
        <w:rPr>
          <w:rFonts w:ascii="Trinite Roman Wide" w:hAnsi="Trinite Roman Wide"/>
          <w:sz w:val="22"/>
          <w:szCs w:val="22"/>
        </w:rPr>
        <w:t xml:space="preserve"> </w:t>
      </w:r>
      <w:r w:rsidR="00AB712B" w:rsidRPr="00AB712B">
        <w:rPr>
          <w:rFonts w:ascii="Trinite Roman Wide" w:hAnsi="Trinite Roman Wide"/>
          <w:i/>
          <w:sz w:val="22"/>
          <w:szCs w:val="22"/>
        </w:rPr>
        <w:t>(of vrijstelling deel Ad)</w:t>
      </w:r>
    </w:p>
    <w:p w14:paraId="39E76E32"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Verreweg de meeste studenten willen rechtstreeks toegelaten worden in de hoofdfase</w:t>
      </w:r>
      <w:r w:rsidR="001912AA" w:rsidRPr="00AB712B">
        <w:rPr>
          <w:rFonts w:ascii="Trinite Roman Wide" w:hAnsi="Trinite Roman Wide"/>
          <w:sz w:val="22"/>
          <w:szCs w:val="22"/>
        </w:rPr>
        <w:t xml:space="preserve"> van de bacheloropleiding dan</w:t>
      </w:r>
      <w:r w:rsidR="00AB712B">
        <w:rPr>
          <w:rFonts w:ascii="Trinite Roman Wide" w:hAnsi="Trinite Roman Wide"/>
          <w:sz w:val="22"/>
          <w:szCs w:val="22"/>
        </w:rPr>
        <w:t xml:space="preserve"> </w:t>
      </w:r>
      <w:r w:rsidR="001912AA" w:rsidRPr="00AB712B">
        <w:rPr>
          <w:rFonts w:ascii="Trinite Roman Wide" w:hAnsi="Trinite Roman Wide"/>
          <w:sz w:val="22"/>
          <w:szCs w:val="22"/>
        </w:rPr>
        <w:t xml:space="preserve">wel vrijstelling voor 45 EC van de </w:t>
      </w:r>
      <w:r w:rsidR="001C2F54" w:rsidRPr="00AB712B">
        <w:rPr>
          <w:rFonts w:ascii="Trinite Roman Wide" w:hAnsi="Trinite Roman Wide" w:cs="Arial"/>
          <w:sz w:val="22"/>
          <w:szCs w:val="22"/>
        </w:rPr>
        <w:t>Associate degree</w:t>
      </w:r>
      <w:r w:rsidRPr="00AB712B">
        <w:rPr>
          <w:rFonts w:ascii="Trinite Roman Wide" w:hAnsi="Trinite Roman Wide"/>
          <w:sz w:val="22"/>
          <w:szCs w:val="22"/>
        </w:rPr>
        <w:t>.</w:t>
      </w:r>
    </w:p>
    <w:p w14:paraId="7E7B54E5"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Daarvoor dient de tweede stap in de intakeprocedure van de MiZ. </w:t>
      </w:r>
    </w:p>
    <w:p w14:paraId="5C74C223"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Studenten die in het bezit zijn van een propedeutisch getuigschrift uit de sectoren zorg, welzijn of aanverwante sectoren kunnen deze stap overslaan. </w:t>
      </w:r>
    </w:p>
    <w:p w14:paraId="064896C1" w14:textId="77777777" w:rsidR="00AB712B"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Deze tweede stap is om te onderzoeken of er voldoende kennis en ervaring aanwezig is volgens de criteria </w:t>
      </w:r>
      <w:r w:rsidR="001912AA" w:rsidRPr="00AB712B">
        <w:rPr>
          <w:rFonts w:ascii="Trinite Roman Wide" w:hAnsi="Trinite Roman Wide"/>
          <w:sz w:val="22"/>
          <w:szCs w:val="22"/>
        </w:rPr>
        <w:t>zoals die in de intakeprocedure zijn beschreven</w:t>
      </w:r>
      <w:r w:rsidRPr="00AB712B">
        <w:rPr>
          <w:rFonts w:ascii="Trinite Roman Wide" w:hAnsi="Trinite Roman Wide"/>
          <w:sz w:val="22"/>
          <w:szCs w:val="22"/>
        </w:rPr>
        <w:t xml:space="preserve">. </w:t>
      </w:r>
      <w:r w:rsidR="005773DF" w:rsidRPr="00AB712B">
        <w:rPr>
          <w:rFonts w:ascii="Trinite Roman Wide" w:hAnsi="Trinite Roman Wide"/>
          <w:sz w:val="22"/>
          <w:szCs w:val="22"/>
        </w:rPr>
        <w:t xml:space="preserve">Met andere woorden: Je hebt met stap </w:t>
      </w:r>
      <w:r w:rsidR="001C7F46" w:rsidRPr="00AB712B">
        <w:rPr>
          <w:rFonts w:ascii="Trinite Roman Wide" w:hAnsi="Trinite Roman Wide"/>
          <w:sz w:val="22"/>
          <w:szCs w:val="22"/>
        </w:rPr>
        <w:t>twee</w:t>
      </w:r>
      <w:r w:rsidR="005773DF" w:rsidRPr="00AB712B">
        <w:rPr>
          <w:rFonts w:ascii="Trinite Roman Wide" w:hAnsi="Trinite Roman Wide"/>
          <w:sz w:val="22"/>
          <w:szCs w:val="22"/>
        </w:rPr>
        <w:t xml:space="preserve"> de mogelijkheid </w:t>
      </w:r>
      <w:r w:rsidR="00D47597" w:rsidRPr="00AB712B">
        <w:rPr>
          <w:rFonts w:ascii="Trinite Roman Wide" w:hAnsi="Trinite Roman Wide"/>
          <w:sz w:val="22"/>
          <w:szCs w:val="22"/>
        </w:rPr>
        <w:t>om te bewijzen dat je</w:t>
      </w:r>
      <w:r w:rsidR="00AB712B" w:rsidRPr="00AB712B">
        <w:rPr>
          <w:rFonts w:ascii="Trinite Roman Wide" w:hAnsi="Trinite Roman Wide"/>
          <w:sz w:val="22"/>
          <w:szCs w:val="22"/>
        </w:rPr>
        <w:t>:</w:t>
      </w:r>
    </w:p>
    <w:p w14:paraId="29CC1C04" w14:textId="77777777" w:rsidR="00AB712B" w:rsidRPr="00AB712B" w:rsidRDefault="00D47597" w:rsidP="00AB712B">
      <w:pPr>
        <w:pStyle w:val="Lijstalinea"/>
        <w:numPr>
          <w:ilvl w:val="0"/>
          <w:numId w:val="5"/>
        </w:numPr>
        <w:rPr>
          <w:sz w:val="22"/>
          <w:szCs w:val="22"/>
        </w:rPr>
      </w:pPr>
      <w:r w:rsidRPr="00AB712B">
        <w:rPr>
          <w:sz w:val="22"/>
          <w:szCs w:val="22"/>
        </w:rPr>
        <w:t xml:space="preserve">al voldoet aan de competenties die </w:t>
      </w:r>
      <w:r w:rsidR="001912AA" w:rsidRPr="00AB712B">
        <w:rPr>
          <w:sz w:val="22"/>
          <w:szCs w:val="22"/>
        </w:rPr>
        <w:t xml:space="preserve">voldoende zijn voor rechtstreekse toelating tot de hoofdfase van de bachelor </w:t>
      </w:r>
      <w:r w:rsidR="00AB712B" w:rsidRPr="00AB712B">
        <w:rPr>
          <w:sz w:val="22"/>
          <w:szCs w:val="22"/>
        </w:rPr>
        <w:t>of,</w:t>
      </w:r>
    </w:p>
    <w:p w14:paraId="165B9E3F" w14:textId="77777777" w:rsidR="00AB712B" w:rsidRPr="00AB712B" w:rsidRDefault="00AB712B" w:rsidP="00AB712B">
      <w:pPr>
        <w:pStyle w:val="Lijstalinea"/>
        <w:numPr>
          <w:ilvl w:val="0"/>
          <w:numId w:val="5"/>
        </w:numPr>
        <w:rPr>
          <w:sz w:val="22"/>
          <w:szCs w:val="22"/>
        </w:rPr>
      </w:pPr>
      <w:r w:rsidRPr="00AB712B">
        <w:rPr>
          <w:sz w:val="22"/>
          <w:szCs w:val="22"/>
        </w:rPr>
        <w:t xml:space="preserve">al </w:t>
      </w:r>
      <w:r w:rsidR="00D47597" w:rsidRPr="00AB712B">
        <w:rPr>
          <w:sz w:val="22"/>
          <w:szCs w:val="22"/>
        </w:rPr>
        <w:t xml:space="preserve">voldoet aan de competenties die </w:t>
      </w:r>
      <w:r w:rsidR="001912AA" w:rsidRPr="00AB712B">
        <w:rPr>
          <w:sz w:val="22"/>
          <w:szCs w:val="22"/>
        </w:rPr>
        <w:t xml:space="preserve">voldoende </w:t>
      </w:r>
      <w:r w:rsidRPr="00AB712B">
        <w:rPr>
          <w:sz w:val="22"/>
          <w:szCs w:val="22"/>
        </w:rPr>
        <w:t xml:space="preserve">zijn om </w:t>
      </w:r>
      <w:r w:rsidR="001912AA" w:rsidRPr="00AB712B">
        <w:rPr>
          <w:sz w:val="22"/>
          <w:szCs w:val="22"/>
        </w:rPr>
        <w:t>vrijst</w:t>
      </w:r>
      <w:r w:rsidRPr="00AB712B">
        <w:rPr>
          <w:sz w:val="22"/>
          <w:szCs w:val="22"/>
        </w:rPr>
        <w:t xml:space="preserve">elling te verkrijgen voor 45 EC </w:t>
      </w:r>
      <w:r w:rsidR="001912AA" w:rsidRPr="00AB712B">
        <w:rPr>
          <w:sz w:val="22"/>
          <w:szCs w:val="22"/>
        </w:rPr>
        <w:t xml:space="preserve">van de Ad. </w:t>
      </w:r>
    </w:p>
    <w:p w14:paraId="53D293BA" w14:textId="77777777" w:rsidR="005773DF" w:rsidRPr="00AB712B" w:rsidRDefault="003F4C5D" w:rsidP="00AB712B">
      <w:pPr>
        <w:rPr>
          <w:rFonts w:ascii="Trinite Roman Wide" w:hAnsi="Trinite Roman Wide"/>
          <w:sz w:val="22"/>
          <w:szCs w:val="22"/>
        </w:rPr>
      </w:pPr>
      <w:r w:rsidRPr="00AB712B">
        <w:rPr>
          <w:rFonts w:ascii="Trinite Roman Wide" w:hAnsi="Trinite Roman Wide"/>
          <w:sz w:val="22"/>
          <w:szCs w:val="22"/>
        </w:rPr>
        <w:t>Daarvoor dien je een portfolio in te leveren waarin je de mogelijkheid hebt om zelf bewijzen aan te voeren voor de door jou eerder behaalde competenties.</w:t>
      </w:r>
    </w:p>
    <w:p w14:paraId="507A334A" w14:textId="77777777" w:rsidR="003F4C5D" w:rsidRPr="00AB712B" w:rsidRDefault="003F4C5D" w:rsidP="003F4C5D">
      <w:pPr>
        <w:rPr>
          <w:rFonts w:ascii="Trinite Roman Wide" w:hAnsi="Trinite Roman Wide"/>
          <w:i/>
          <w:sz w:val="22"/>
          <w:szCs w:val="22"/>
        </w:rPr>
      </w:pPr>
    </w:p>
    <w:p w14:paraId="7B0E8D39" w14:textId="77777777" w:rsidR="003F4C5D" w:rsidRPr="00AB712B" w:rsidRDefault="003F4C5D" w:rsidP="003F4C5D">
      <w:pPr>
        <w:rPr>
          <w:rFonts w:ascii="Trinite Roman Wide" w:hAnsi="Trinite Roman Wide"/>
          <w:i/>
          <w:sz w:val="22"/>
          <w:szCs w:val="22"/>
        </w:rPr>
      </w:pPr>
      <w:r w:rsidRPr="00AB712B">
        <w:rPr>
          <w:rFonts w:ascii="Trinite Roman Wide" w:hAnsi="Trinite Roman Wide"/>
          <w:i/>
          <w:sz w:val="22"/>
          <w:szCs w:val="22"/>
        </w:rPr>
        <w:t>Werkplekscan</w:t>
      </w:r>
    </w:p>
    <w:p w14:paraId="784CC0C2"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Omdat de praktijk een wezenlijk onderdeel vormt van het opleidingsprogramma van de opleiding Management in de Zorg gelden er voor deze opleiding aanvullende toelatingseisen. </w:t>
      </w:r>
    </w:p>
    <w:p w14:paraId="338BD8D3"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Namelijk een baan of een stage van tenminste 50% in zorg of welzijn.</w:t>
      </w:r>
    </w:p>
    <w:p w14:paraId="1709E45B" w14:textId="77777777" w:rsidR="003F4C5D" w:rsidRPr="00AB712B" w:rsidRDefault="003F4C5D" w:rsidP="003F4C5D">
      <w:pPr>
        <w:rPr>
          <w:rFonts w:ascii="Trinite Roman Wide" w:hAnsi="Trinite Roman Wide"/>
          <w:sz w:val="22"/>
          <w:szCs w:val="22"/>
        </w:rPr>
      </w:pPr>
      <w:r w:rsidRPr="00AB712B">
        <w:rPr>
          <w:rFonts w:ascii="Trinite Roman Wide" w:hAnsi="Trinite Roman Wide"/>
          <w:sz w:val="22"/>
          <w:szCs w:val="22"/>
        </w:rPr>
        <w:t xml:space="preserve">Binnen deze werkkring moet je in de gelegenheid zijn om aan alle competenties van de opleiding te werken. Daarnaast dien je gedurende de opleiding de beschikking te hebben over een praktijkcoach. Om vast te stellen of dat het geval is dien je een werkplekscan in te vullen. Dat is de derde stap in de intakeprocedure. </w:t>
      </w:r>
    </w:p>
    <w:p w14:paraId="718A3865" w14:textId="77777777" w:rsidR="003F4C5D" w:rsidRPr="00AB712B" w:rsidRDefault="003F4C5D" w:rsidP="003F4C5D">
      <w:pPr>
        <w:rPr>
          <w:rFonts w:ascii="Trinite Roman Wide" w:hAnsi="Trinite Roman Wide"/>
          <w:sz w:val="22"/>
          <w:szCs w:val="22"/>
        </w:rPr>
      </w:pPr>
    </w:p>
    <w:p w14:paraId="5EA26384" w14:textId="77777777" w:rsidR="005C0DE0" w:rsidRPr="00AB712B" w:rsidRDefault="00D47597" w:rsidP="005C0DE0">
      <w:pPr>
        <w:rPr>
          <w:rFonts w:ascii="Trinite Roman Wide" w:hAnsi="Trinite Roman Wide"/>
          <w:sz w:val="22"/>
          <w:szCs w:val="22"/>
        </w:rPr>
      </w:pPr>
      <w:r w:rsidRPr="00AB712B">
        <w:rPr>
          <w:rFonts w:ascii="Trinite Roman Wide" w:hAnsi="Trinite Roman Wide"/>
          <w:i/>
          <w:sz w:val="22"/>
          <w:szCs w:val="22"/>
        </w:rPr>
        <w:br w:type="page"/>
      </w:r>
      <w:r w:rsidR="005C0DE0" w:rsidRPr="00AB712B">
        <w:rPr>
          <w:rFonts w:ascii="Trinite Roman Wide" w:hAnsi="Trinite Roman Wide"/>
          <w:i/>
          <w:sz w:val="22"/>
          <w:szCs w:val="22"/>
        </w:rPr>
        <w:lastRenderedPageBreak/>
        <w:t>Intakegesprek</w:t>
      </w:r>
    </w:p>
    <w:p w14:paraId="16D09D4A" w14:textId="77777777" w:rsidR="00D505B5" w:rsidRPr="00AB712B" w:rsidRDefault="00D505B5" w:rsidP="00D505B5">
      <w:pPr>
        <w:rPr>
          <w:rFonts w:ascii="Trinite Roman Wide" w:hAnsi="Trinite Roman Wide"/>
          <w:sz w:val="22"/>
          <w:szCs w:val="22"/>
        </w:rPr>
      </w:pPr>
      <w:r w:rsidRPr="00AB712B">
        <w:rPr>
          <w:rFonts w:ascii="Trinite Roman Wide" w:hAnsi="Trinite Roman Wide"/>
          <w:sz w:val="22"/>
          <w:szCs w:val="22"/>
        </w:rPr>
        <w:t>Dit gesprek is de vierde stap in de intakeprocedure. Studenten met een propedeutisch getuigschrift kunnen zonder intakegesprek worden toegelaten tenzij de werkplekscan een aanleiding vormt om in gesprek te gaan.</w:t>
      </w:r>
    </w:p>
    <w:p w14:paraId="5C2EEDA8" w14:textId="77777777" w:rsidR="00D505B5" w:rsidRPr="00AB712B" w:rsidRDefault="00D505B5" w:rsidP="00D505B5">
      <w:pPr>
        <w:rPr>
          <w:rFonts w:ascii="Trinite Roman Wide" w:hAnsi="Trinite Roman Wide"/>
          <w:sz w:val="22"/>
          <w:szCs w:val="22"/>
        </w:rPr>
      </w:pPr>
      <w:r w:rsidRPr="00AB712B">
        <w:rPr>
          <w:rFonts w:ascii="Trinite Roman Wide" w:hAnsi="Trinite Roman Wide"/>
          <w:sz w:val="22"/>
          <w:szCs w:val="22"/>
        </w:rPr>
        <w:t>Het intakegesprek wordt als belangrijk middel gezien om jou als student goed te informeren over wat je te wachten staat.</w:t>
      </w:r>
      <w:r w:rsidR="00696273" w:rsidRPr="00AB712B">
        <w:rPr>
          <w:rFonts w:ascii="Trinite Roman Wide" w:hAnsi="Trinite Roman Wide"/>
          <w:sz w:val="22"/>
          <w:szCs w:val="22"/>
        </w:rPr>
        <w:t xml:space="preserve"> Het intakegesprek kan individueel of als groep plaatsvinden afhankelijk van de vragen die er bestaan over het portfolio.</w:t>
      </w:r>
    </w:p>
    <w:p w14:paraId="0F6034B4" w14:textId="77777777" w:rsidR="00D505B5" w:rsidRPr="00AB712B" w:rsidRDefault="00D505B5" w:rsidP="00D505B5">
      <w:pPr>
        <w:rPr>
          <w:rFonts w:ascii="Trinite Roman Wide" w:hAnsi="Trinite Roman Wide" w:cs="Arial"/>
          <w:sz w:val="22"/>
          <w:szCs w:val="22"/>
        </w:rPr>
      </w:pPr>
      <w:r w:rsidRPr="00AB712B">
        <w:rPr>
          <w:rFonts w:ascii="Trinite Roman Wide" w:hAnsi="Trinite Roman Wide"/>
          <w:sz w:val="22"/>
          <w:szCs w:val="22"/>
        </w:rPr>
        <w:t>Bovendien</w:t>
      </w:r>
      <w:r w:rsidRPr="00AB712B">
        <w:rPr>
          <w:rFonts w:ascii="Trinite Roman Wide" w:hAnsi="Trinite Roman Wide" w:cs="Arial"/>
          <w:sz w:val="22"/>
          <w:szCs w:val="22"/>
        </w:rPr>
        <w:t xml:space="preserve"> heeft de opleidi</w:t>
      </w:r>
      <w:r w:rsidR="00095087" w:rsidRPr="00AB712B">
        <w:rPr>
          <w:rFonts w:ascii="Trinite Roman Wide" w:hAnsi="Trinite Roman Wide" w:cs="Arial"/>
          <w:sz w:val="22"/>
          <w:szCs w:val="22"/>
        </w:rPr>
        <w:t>ng je intakeportfolio beoordeeld</w:t>
      </w:r>
      <w:r w:rsidRPr="00AB712B">
        <w:rPr>
          <w:rFonts w:ascii="Trinite Roman Wide" w:hAnsi="Trinite Roman Wide" w:cs="Arial"/>
          <w:sz w:val="22"/>
          <w:szCs w:val="22"/>
        </w:rPr>
        <w:t xml:space="preserve"> en gaat op basis daarvan jou adviseren over welke vorm het meest geschikt wordt bevonden. Dan gaat het niet over de inhoud van het intakeportfolio maar over de beoordeling van het intakeportfolio.</w:t>
      </w:r>
    </w:p>
    <w:p w14:paraId="78D29BBA" w14:textId="77777777" w:rsidR="00D505B5" w:rsidRPr="00AB712B" w:rsidRDefault="00D505B5" w:rsidP="00D505B5">
      <w:pPr>
        <w:rPr>
          <w:rFonts w:ascii="Trinite Roman Wide" w:hAnsi="Trinite Roman Wide"/>
          <w:sz w:val="22"/>
          <w:szCs w:val="22"/>
        </w:rPr>
      </w:pPr>
      <w:r w:rsidRPr="00AB712B">
        <w:rPr>
          <w:rFonts w:ascii="Trinite Roman Wide" w:hAnsi="Trinite Roman Wide" w:cs="Arial"/>
          <w:sz w:val="22"/>
          <w:szCs w:val="22"/>
        </w:rPr>
        <w:t>De inhoud van de intakeportfolio komt veelal aan bod bij het uitwisselen van informatie</w:t>
      </w:r>
      <w:r w:rsidR="007C5B3F" w:rsidRPr="00AB712B">
        <w:rPr>
          <w:rFonts w:ascii="Trinite Roman Wide" w:hAnsi="Trinite Roman Wide" w:cs="Arial"/>
          <w:sz w:val="22"/>
          <w:szCs w:val="22"/>
        </w:rPr>
        <w:t>.</w:t>
      </w:r>
    </w:p>
    <w:p w14:paraId="42AD3391" w14:textId="77777777" w:rsidR="00D505B5" w:rsidRPr="00AB712B" w:rsidRDefault="00D505B5" w:rsidP="00D505B5">
      <w:pPr>
        <w:rPr>
          <w:rFonts w:ascii="Trinite Roman Wide" w:hAnsi="Trinite Roman Wide"/>
          <w:sz w:val="22"/>
          <w:szCs w:val="22"/>
        </w:rPr>
      </w:pPr>
      <w:r w:rsidRPr="00AB712B">
        <w:rPr>
          <w:rFonts w:ascii="Trinite Roman Wide" w:hAnsi="Trinite Roman Wide"/>
          <w:sz w:val="22"/>
          <w:szCs w:val="22"/>
        </w:rPr>
        <w:t xml:space="preserve">De volgende kwesties kunnen </w:t>
      </w:r>
      <w:r w:rsidR="007C5B3F" w:rsidRPr="00AB712B">
        <w:rPr>
          <w:rFonts w:ascii="Trinite Roman Wide" w:hAnsi="Trinite Roman Wide"/>
          <w:sz w:val="22"/>
          <w:szCs w:val="22"/>
        </w:rPr>
        <w:t xml:space="preserve">dan </w:t>
      </w:r>
      <w:r w:rsidRPr="00AB712B">
        <w:rPr>
          <w:rFonts w:ascii="Trinite Roman Wide" w:hAnsi="Trinite Roman Wide"/>
          <w:sz w:val="22"/>
          <w:szCs w:val="22"/>
        </w:rPr>
        <w:t>bijvoorbeeld aan de orde komen:</w:t>
      </w:r>
    </w:p>
    <w:p w14:paraId="09A02B67" w14:textId="77777777" w:rsidR="00D505B5" w:rsidRPr="00AB712B" w:rsidRDefault="00D505B5" w:rsidP="00D505B5">
      <w:pPr>
        <w:pStyle w:val="Lijstalinea"/>
        <w:widowControl/>
        <w:numPr>
          <w:ilvl w:val="0"/>
          <w:numId w:val="4"/>
        </w:numPr>
        <w:rPr>
          <w:sz w:val="22"/>
          <w:szCs w:val="22"/>
        </w:rPr>
      </w:pPr>
      <w:r w:rsidRPr="00AB712B">
        <w:rPr>
          <w:rFonts w:cs="Arial"/>
          <w:sz w:val="22"/>
          <w:szCs w:val="22"/>
        </w:rPr>
        <w:t>Motivatie om de opleiding te volgen</w:t>
      </w:r>
    </w:p>
    <w:p w14:paraId="60ADCD35" w14:textId="77777777" w:rsidR="00D505B5" w:rsidRPr="00AB712B" w:rsidRDefault="00D505B5" w:rsidP="00D505B5">
      <w:pPr>
        <w:pStyle w:val="Lijstalinea"/>
        <w:widowControl/>
        <w:numPr>
          <w:ilvl w:val="0"/>
          <w:numId w:val="4"/>
        </w:numPr>
        <w:rPr>
          <w:sz w:val="22"/>
          <w:szCs w:val="22"/>
        </w:rPr>
      </w:pPr>
      <w:r w:rsidRPr="00AB712B">
        <w:rPr>
          <w:rFonts w:cs="Arial"/>
          <w:sz w:val="22"/>
          <w:szCs w:val="22"/>
        </w:rPr>
        <w:t>Energiebalans</w:t>
      </w:r>
    </w:p>
    <w:p w14:paraId="06A64C57" w14:textId="77777777" w:rsidR="00D505B5" w:rsidRPr="00AB712B" w:rsidRDefault="00D505B5" w:rsidP="00D505B5">
      <w:pPr>
        <w:pStyle w:val="Lijstalinea"/>
        <w:widowControl/>
        <w:numPr>
          <w:ilvl w:val="0"/>
          <w:numId w:val="4"/>
        </w:numPr>
        <w:rPr>
          <w:sz w:val="22"/>
          <w:szCs w:val="22"/>
        </w:rPr>
      </w:pPr>
      <w:r w:rsidRPr="00AB712B">
        <w:rPr>
          <w:rFonts w:cs="Arial"/>
          <w:sz w:val="22"/>
          <w:szCs w:val="22"/>
        </w:rPr>
        <w:t>Werkplekscan</w:t>
      </w:r>
    </w:p>
    <w:p w14:paraId="34CB502A" w14:textId="77777777" w:rsidR="00D505B5" w:rsidRPr="00AB712B" w:rsidRDefault="00D505B5" w:rsidP="00D505B5">
      <w:pPr>
        <w:pStyle w:val="Lijstalinea"/>
        <w:widowControl/>
        <w:numPr>
          <w:ilvl w:val="0"/>
          <w:numId w:val="4"/>
        </w:numPr>
        <w:rPr>
          <w:rFonts w:cs="Arial"/>
          <w:sz w:val="22"/>
          <w:szCs w:val="22"/>
        </w:rPr>
      </w:pPr>
      <w:r w:rsidRPr="00AB712B">
        <w:rPr>
          <w:rFonts w:cs="Arial"/>
          <w:sz w:val="22"/>
          <w:szCs w:val="22"/>
        </w:rPr>
        <w:t xml:space="preserve">Het kan voorkomen dat de docent in het gesprek een discrepantie waarneemt tussen het niveau van jou als persoon in het gesprek en het niveau wat het intakeportfolio heeft laten zien. </w:t>
      </w:r>
    </w:p>
    <w:p w14:paraId="76CF3BB0" w14:textId="77777777" w:rsidR="00D505B5" w:rsidRPr="00AB712B" w:rsidRDefault="00D505B5" w:rsidP="00D505B5">
      <w:pPr>
        <w:pStyle w:val="Lijstalinea"/>
        <w:widowControl/>
        <w:numPr>
          <w:ilvl w:val="0"/>
          <w:numId w:val="4"/>
        </w:numPr>
        <w:rPr>
          <w:rFonts w:cs="Arial"/>
          <w:sz w:val="22"/>
          <w:szCs w:val="22"/>
        </w:rPr>
      </w:pPr>
      <w:r w:rsidRPr="00AB712B">
        <w:rPr>
          <w:rFonts w:cs="Arial"/>
          <w:sz w:val="22"/>
          <w:szCs w:val="22"/>
        </w:rPr>
        <w:t>Het kan voorkomen dat de indruk is ontstaan dat de opdracht niet is begrepen. Omdat de opleidingsvorm van de MiZ voor een groot gedeelte bestaat uit het maken van soortgelijke opdrachten is dit van belang om te bespreken</w:t>
      </w:r>
      <w:r w:rsidR="00F85D6E" w:rsidRPr="00AB712B">
        <w:rPr>
          <w:rFonts w:cs="Arial"/>
          <w:sz w:val="22"/>
          <w:szCs w:val="22"/>
        </w:rPr>
        <w:t>.</w:t>
      </w:r>
    </w:p>
    <w:p w14:paraId="0731C661" w14:textId="77777777" w:rsidR="00D505B5" w:rsidRPr="00AB712B" w:rsidRDefault="00D505B5" w:rsidP="00D505B5">
      <w:pPr>
        <w:rPr>
          <w:rFonts w:ascii="Trinite Roman Wide" w:hAnsi="Trinite Roman Wide" w:cs="Arial"/>
          <w:sz w:val="22"/>
          <w:szCs w:val="22"/>
        </w:rPr>
      </w:pPr>
    </w:p>
    <w:p w14:paraId="1B941909" w14:textId="77777777" w:rsidR="00D505B5" w:rsidRPr="00AB712B" w:rsidRDefault="00D505B5" w:rsidP="00D505B5">
      <w:pPr>
        <w:rPr>
          <w:rFonts w:ascii="Trinite Roman Wide" w:hAnsi="Trinite Roman Wide" w:cs="Arial"/>
          <w:sz w:val="22"/>
          <w:szCs w:val="22"/>
        </w:rPr>
      </w:pPr>
      <w:r w:rsidRPr="00AB712B">
        <w:rPr>
          <w:rFonts w:ascii="Trinite Roman Wide" w:hAnsi="Trinite Roman Wide" w:cs="Arial"/>
          <w:sz w:val="22"/>
          <w:szCs w:val="22"/>
        </w:rPr>
        <w:t>De uitkomst van het gesprek leidt tot een bindend advies:</w:t>
      </w:r>
    </w:p>
    <w:p w14:paraId="1B911EAD" w14:textId="77777777" w:rsidR="001912AA" w:rsidRPr="00AB712B" w:rsidRDefault="001912AA" w:rsidP="001912AA">
      <w:pPr>
        <w:pStyle w:val="Lijstalinea"/>
        <w:numPr>
          <w:ilvl w:val="0"/>
          <w:numId w:val="2"/>
        </w:numPr>
        <w:rPr>
          <w:rFonts w:cs="Arial"/>
          <w:sz w:val="22"/>
          <w:szCs w:val="22"/>
        </w:rPr>
      </w:pPr>
      <w:r w:rsidRPr="00AB712B">
        <w:rPr>
          <w:rFonts w:cs="Arial"/>
          <w:sz w:val="22"/>
          <w:szCs w:val="22"/>
        </w:rPr>
        <w:t>Je bent toegelaten tot de hoofdfase van de bachelor opleiding, (als je je daarvoor hebt aangemeld)*</w:t>
      </w:r>
    </w:p>
    <w:p w14:paraId="2952935D" w14:textId="77777777" w:rsidR="001912AA" w:rsidRPr="00AB712B" w:rsidRDefault="001912AA" w:rsidP="001912AA">
      <w:pPr>
        <w:pStyle w:val="Lijstalinea"/>
        <w:numPr>
          <w:ilvl w:val="0"/>
          <w:numId w:val="2"/>
        </w:numPr>
        <w:rPr>
          <w:rFonts w:cs="Arial"/>
          <w:sz w:val="22"/>
          <w:szCs w:val="22"/>
        </w:rPr>
      </w:pPr>
      <w:r w:rsidRPr="00AB712B">
        <w:rPr>
          <w:rFonts w:cs="Arial"/>
          <w:sz w:val="22"/>
          <w:szCs w:val="22"/>
        </w:rPr>
        <w:t>Je kunt (nog) niet toegelaten worden in de hoofdfase van de bachelor, eventueel is toelating met vrijstellingen voor de A</w:t>
      </w:r>
      <w:r w:rsidR="001C2F54" w:rsidRPr="00AB712B">
        <w:rPr>
          <w:rFonts w:cs="Arial"/>
          <w:sz w:val="22"/>
          <w:szCs w:val="22"/>
        </w:rPr>
        <w:t xml:space="preserve">ssociate </w:t>
      </w:r>
      <w:r w:rsidRPr="00AB712B">
        <w:rPr>
          <w:rFonts w:cs="Arial"/>
          <w:sz w:val="22"/>
          <w:szCs w:val="22"/>
        </w:rPr>
        <w:t>d</w:t>
      </w:r>
      <w:r w:rsidR="001C2F54" w:rsidRPr="00AB712B">
        <w:rPr>
          <w:rFonts w:cs="Arial"/>
          <w:sz w:val="22"/>
          <w:szCs w:val="22"/>
        </w:rPr>
        <w:t>egree</w:t>
      </w:r>
      <w:r w:rsidRPr="00AB712B">
        <w:rPr>
          <w:rFonts w:cs="Arial"/>
          <w:sz w:val="22"/>
          <w:szCs w:val="22"/>
        </w:rPr>
        <w:t xml:space="preserve"> wel mogelijk</w:t>
      </w:r>
    </w:p>
    <w:p w14:paraId="5FEC1952" w14:textId="77777777" w:rsidR="001912AA" w:rsidRPr="00AB712B" w:rsidRDefault="001912AA" w:rsidP="001912AA">
      <w:pPr>
        <w:pStyle w:val="Lijstalinea"/>
        <w:numPr>
          <w:ilvl w:val="0"/>
          <w:numId w:val="2"/>
        </w:numPr>
        <w:rPr>
          <w:rFonts w:cs="Arial"/>
          <w:sz w:val="22"/>
          <w:szCs w:val="22"/>
        </w:rPr>
      </w:pPr>
      <w:r w:rsidRPr="00AB712B">
        <w:rPr>
          <w:rFonts w:cs="Arial"/>
          <w:sz w:val="22"/>
          <w:szCs w:val="22"/>
        </w:rPr>
        <w:t xml:space="preserve">Je bent toegelaten tot de </w:t>
      </w:r>
      <w:r w:rsidR="001C2F54" w:rsidRPr="00AB712B">
        <w:rPr>
          <w:rFonts w:cs="Arial"/>
          <w:sz w:val="22"/>
          <w:szCs w:val="22"/>
        </w:rPr>
        <w:t xml:space="preserve">Associate degree </w:t>
      </w:r>
      <w:r w:rsidRPr="00AB712B">
        <w:rPr>
          <w:rFonts w:cs="Arial"/>
          <w:sz w:val="22"/>
          <w:szCs w:val="22"/>
        </w:rPr>
        <w:t>met 45 EC vrijstelling (als je je daarvoor hebt aangemeld)</w:t>
      </w:r>
    </w:p>
    <w:p w14:paraId="7F944403" w14:textId="77777777" w:rsidR="001912AA" w:rsidRPr="00AB712B" w:rsidRDefault="001912AA" w:rsidP="001912AA">
      <w:pPr>
        <w:pStyle w:val="Lijstalinea"/>
        <w:numPr>
          <w:ilvl w:val="0"/>
          <w:numId w:val="2"/>
        </w:numPr>
        <w:rPr>
          <w:rFonts w:cs="Arial"/>
          <w:sz w:val="22"/>
          <w:szCs w:val="22"/>
        </w:rPr>
      </w:pPr>
      <w:r w:rsidRPr="00AB712B">
        <w:rPr>
          <w:rFonts w:cs="Arial"/>
          <w:sz w:val="22"/>
          <w:szCs w:val="22"/>
        </w:rPr>
        <w:t xml:space="preserve">Je bent </w:t>
      </w:r>
      <w:r w:rsidR="001C2F54" w:rsidRPr="00AB712B">
        <w:rPr>
          <w:rFonts w:cs="Arial"/>
          <w:sz w:val="22"/>
          <w:szCs w:val="22"/>
        </w:rPr>
        <w:t xml:space="preserve">(nog) niet </w:t>
      </w:r>
      <w:r w:rsidRPr="00AB712B">
        <w:rPr>
          <w:rFonts w:cs="Arial"/>
          <w:sz w:val="22"/>
          <w:szCs w:val="22"/>
        </w:rPr>
        <w:t>toegelaten tot de Ad met 45 EC vrijstelling</w:t>
      </w:r>
    </w:p>
    <w:p w14:paraId="76023680" w14:textId="77777777" w:rsidR="00D505B5" w:rsidRPr="00AB712B" w:rsidRDefault="00D505B5" w:rsidP="00D505B5">
      <w:pPr>
        <w:pStyle w:val="Lijstalinea"/>
        <w:numPr>
          <w:ilvl w:val="0"/>
          <w:numId w:val="2"/>
        </w:numPr>
        <w:rPr>
          <w:rFonts w:cs="Arial"/>
          <w:sz w:val="22"/>
          <w:szCs w:val="22"/>
        </w:rPr>
      </w:pPr>
      <w:r w:rsidRPr="00AB712B">
        <w:rPr>
          <w:rFonts w:cs="Arial"/>
          <w:sz w:val="22"/>
          <w:szCs w:val="22"/>
        </w:rPr>
        <w:t>Advies voor Associate degree of voor de Bachelor degree.</w:t>
      </w:r>
    </w:p>
    <w:p w14:paraId="4DF1BFD0" w14:textId="77777777" w:rsidR="00D505B5" w:rsidRPr="00AB712B" w:rsidRDefault="00D505B5" w:rsidP="00D505B5">
      <w:pPr>
        <w:pStyle w:val="Lijstalinea"/>
        <w:numPr>
          <w:ilvl w:val="0"/>
          <w:numId w:val="3"/>
        </w:numPr>
        <w:rPr>
          <w:rFonts w:cs="Arial"/>
          <w:sz w:val="22"/>
          <w:szCs w:val="22"/>
        </w:rPr>
      </w:pPr>
      <w:r w:rsidRPr="00AB712B">
        <w:rPr>
          <w:rFonts w:cs="Arial"/>
          <w:sz w:val="22"/>
          <w:szCs w:val="22"/>
        </w:rPr>
        <w:t>De uitkomst van de werkplekscan kan een reden zijn dat je (nog) niet kunt starten met de opleiding.</w:t>
      </w:r>
    </w:p>
    <w:p w14:paraId="4E587D62" w14:textId="77777777" w:rsidR="00D505B5" w:rsidRPr="00AB712B" w:rsidRDefault="00D505B5" w:rsidP="00D505B5">
      <w:pPr>
        <w:rPr>
          <w:rFonts w:ascii="Trinite Roman Wide" w:hAnsi="Trinite Roman Wide" w:cs="Arial"/>
          <w:sz w:val="22"/>
          <w:szCs w:val="22"/>
        </w:rPr>
      </w:pPr>
    </w:p>
    <w:p w14:paraId="33CEE4E1" w14:textId="77777777" w:rsidR="00095087" w:rsidRPr="00AB712B" w:rsidRDefault="00095087" w:rsidP="00D505B5">
      <w:pPr>
        <w:rPr>
          <w:rFonts w:ascii="Trinite Roman Wide" w:hAnsi="Trinite Roman Wide"/>
          <w:sz w:val="22"/>
          <w:szCs w:val="22"/>
        </w:rPr>
      </w:pPr>
      <w:r w:rsidRPr="00AB712B">
        <w:rPr>
          <w:rFonts w:ascii="Trinite Roman Wide" w:hAnsi="Trinite Roman Wide"/>
          <w:sz w:val="22"/>
          <w:szCs w:val="22"/>
        </w:rPr>
        <w:t>De docent bespreekt zijn of haar bevindingen met je. Als je (nog) niet toegelaten kunt worden tot de hoofdfase dan zal gekeken worden naar mogelijkheden. Mogelijkheden voor herkansing of wijzigingen op de werkplek.</w:t>
      </w:r>
    </w:p>
    <w:p w14:paraId="232F6222" w14:textId="77777777" w:rsidR="00D505B5" w:rsidRPr="00AB712B" w:rsidRDefault="00D505B5" w:rsidP="00D505B5">
      <w:pPr>
        <w:rPr>
          <w:rFonts w:ascii="Trinite Roman Wide" w:hAnsi="Trinite Roman Wide"/>
          <w:sz w:val="22"/>
          <w:szCs w:val="22"/>
        </w:rPr>
      </w:pPr>
      <w:r w:rsidRPr="00AB712B">
        <w:rPr>
          <w:rFonts w:ascii="Trinite Roman Wide" w:hAnsi="Trinite Roman Wide"/>
          <w:sz w:val="22"/>
          <w:szCs w:val="22"/>
        </w:rPr>
        <w:t>Als het bindend advies een lagere graad betreft dan de graad waar je voor gekozen hebt, dan betekent het dat je de inschrijving dient te veranderen.</w:t>
      </w:r>
    </w:p>
    <w:p w14:paraId="6BD47662" w14:textId="77777777" w:rsidR="00D505B5" w:rsidRPr="00AB712B" w:rsidRDefault="00D505B5" w:rsidP="00D505B5">
      <w:pPr>
        <w:rPr>
          <w:rFonts w:ascii="Trinite Roman Wide" w:hAnsi="Trinite Roman Wide"/>
          <w:sz w:val="22"/>
          <w:szCs w:val="22"/>
        </w:rPr>
      </w:pPr>
      <w:r w:rsidRPr="00AB712B">
        <w:rPr>
          <w:rFonts w:ascii="Trinite Roman Wide" w:hAnsi="Trinite Roman Wide"/>
          <w:sz w:val="22"/>
          <w:szCs w:val="22"/>
        </w:rPr>
        <w:t>De secretaresse van de opleiding kan jou daar goed over informeren.</w:t>
      </w:r>
    </w:p>
    <w:p w14:paraId="50CE8B1B" w14:textId="77777777" w:rsidR="00095087" w:rsidRPr="00AB712B" w:rsidRDefault="00095087" w:rsidP="00D505B5">
      <w:pPr>
        <w:rPr>
          <w:rFonts w:ascii="Trinite Roman Wide" w:hAnsi="Trinite Roman Wide"/>
          <w:sz w:val="22"/>
          <w:szCs w:val="22"/>
        </w:rPr>
      </w:pPr>
    </w:p>
    <w:p w14:paraId="1EBB6E3E" w14:textId="77777777" w:rsidR="00095087" w:rsidRPr="00AB712B" w:rsidRDefault="00095087" w:rsidP="00D505B5">
      <w:pPr>
        <w:rPr>
          <w:rFonts w:ascii="Trinite Roman Wide" w:hAnsi="Trinite Roman Wide"/>
          <w:sz w:val="22"/>
          <w:szCs w:val="22"/>
        </w:rPr>
      </w:pPr>
      <w:r w:rsidRPr="00AB712B">
        <w:rPr>
          <w:rFonts w:ascii="Trinite Roman Wide" w:hAnsi="Trinite Roman Wide"/>
          <w:sz w:val="22"/>
          <w:szCs w:val="22"/>
        </w:rPr>
        <w:t xml:space="preserve">De docent brengt zijn advies over naar de toelatingscommissie. Bij positief advies krijg je spoedig na het gesprek </w:t>
      </w:r>
      <w:r w:rsidR="00FA0FA7" w:rsidRPr="00AB712B">
        <w:rPr>
          <w:rFonts w:ascii="Trinite Roman Wide" w:hAnsi="Trinite Roman Wide"/>
          <w:sz w:val="22"/>
          <w:szCs w:val="22"/>
        </w:rPr>
        <w:t xml:space="preserve">digitaal bericht over de betaling en/of </w:t>
      </w:r>
      <w:r w:rsidRPr="00AB712B">
        <w:rPr>
          <w:rFonts w:ascii="Trinite Roman Wide" w:hAnsi="Trinite Roman Wide"/>
          <w:sz w:val="22"/>
          <w:szCs w:val="22"/>
        </w:rPr>
        <w:t>machtiging. Pas wanneer het collegegeld is overgemaakt naar de opleiding ben je officieel ingeschreven.</w:t>
      </w:r>
    </w:p>
    <w:p w14:paraId="1780F56D" w14:textId="77777777" w:rsidR="001C7F46" w:rsidRPr="00AB712B" w:rsidRDefault="001C7F46" w:rsidP="003F4C5D">
      <w:pPr>
        <w:rPr>
          <w:rFonts w:ascii="Trinite Roman Wide" w:hAnsi="Trinite Roman Wide"/>
          <w:sz w:val="22"/>
          <w:szCs w:val="22"/>
        </w:rPr>
      </w:pPr>
    </w:p>
    <w:p w14:paraId="49541337" w14:textId="77777777" w:rsidR="001C7F46" w:rsidRPr="00AB712B" w:rsidRDefault="001C7F46" w:rsidP="003F4C5D">
      <w:pPr>
        <w:rPr>
          <w:rFonts w:ascii="Trinite Roman Wide" w:hAnsi="Trinite Roman Wide"/>
          <w:sz w:val="22"/>
          <w:szCs w:val="22"/>
        </w:rPr>
      </w:pPr>
    </w:p>
    <w:p w14:paraId="3971FCCC" w14:textId="77777777" w:rsidR="001C7F46" w:rsidRPr="00AB712B" w:rsidRDefault="001C7F46" w:rsidP="003F4C5D">
      <w:pPr>
        <w:rPr>
          <w:rFonts w:ascii="Trinite Roman Wide" w:hAnsi="Trinite Roman Wide"/>
          <w:sz w:val="22"/>
          <w:szCs w:val="22"/>
        </w:rPr>
      </w:pPr>
      <w:r w:rsidRPr="00AB712B">
        <w:rPr>
          <w:rFonts w:ascii="Trinite Roman Wide" w:hAnsi="Trinite Roman Wide"/>
          <w:sz w:val="22"/>
          <w:szCs w:val="22"/>
        </w:rPr>
        <w:t xml:space="preserve">* </w:t>
      </w:r>
      <w:r w:rsidRPr="00AB712B">
        <w:rPr>
          <w:rFonts w:ascii="Trinite Roman Wide" w:hAnsi="Trinite Roman Wide"/>
          <w:i/>
          <w:sz w:val="22"/>
          <w:szCs w:val="22"/>
        </w:rPr>
        <w:t>De uitslag dat je rechtstreeks bent toegelaten tot de hoofdfase betekent dat je voldoende bewijs hebt geleverd dat je kennis en ervaring hebt volgens de eindcriteria van de propedeuse van de opleiding MiZ. Dit staat niet gelijk aan het verkrijgen van een propedeutisch getuigschrift. Bij het behalen van je diploma aan het eind van je studie zie je dit pas terug op het Transcript of Records: achter propedeuse staat dan ‘completed’.</w:t>
      </w:r>
    </w:p>
    <w:sectPr w:rsidR="001C7F46" w:rsidRPr="00AB712B" w:rsidSect="003F4C5D">
      <w:headerReference w:type="even" r:id="rId10"/>
      <w:headerReference w:type="default" r:id="rId11"/>
      <w:footerReference w:type="even" r:id="rId12"/>
      <w:footerReference w:type="default" r:id="rId13"/>
      <w:headerReference w:type="first" r:id="rId14"/>
      <w:footerReference w:type="first" r:id="rId15"/>
      <w:pgSz w:w="11907" w:h="16840" w:code="9"/>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F128" w14:textId="77777777" w:rsidR="00273417" w:rsidRDefault="00273417" w:rsidP="00D678C0">
      <w:r>
        <w:separator/>
      </w:r>
    </w:p>
  </w:endnote>
  <w:endnote w:type="continuationSeparator" w:id="0">
    <w:p w14:paraId="3883C478" w14:textId="77777777" w:rsidR="00273417" w:rsidRDefault="00273417" w:rsidP="00D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E42D" w14:textId="77777777" w:rsidR="00F406D2" w:rsidRDefault="00F406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B344" w14:textId="77777777" w:rsidR="00095087" w:rsidRDefault="00095087" w:rsidP="00F46546">
    <w:pPr>
      <w:pStyle w:val="Voettekst"/>
      <w:pBdr>
        <w:top w:val="single" w:sz="4" w:space="1" w:color="auto"/>
      </w:pBdr>
      <w:ind w:right="46"/>
      <w:rPr>
        <w:rFonts w:ascii="Trinite Roman Wide" w:hAnsi="Trinite Roman Wide"/>
      </w:rPr>
    </w:pPr>
    <w:r>
      <w:rPr>
        <w:rFonts w:ascii="Trinite Roman Wide" w:hAnsi="Trinite Roman Wide"/>
      </w:rPr>
      <w:t>© 20</w:t>
    </w:r>
    <w:r w:rsidR="00F406D2">
      <w:rPr>
        <w:rFonts w:ascii="Trinite Roman Wide" w:hAnsi="Trinite Roman Wide"/>
      </w:rPr>
      <w:t>20</w:t>
    </w:r>
    <w:bookmarkStart w:id="3" w:name="_GoBack"/>
    <w:bookmarkEnd w:id="3"/>
    <w:r>
      <w:rPr>
        <w:rFonts w:ascii="Trinite Roman Wide" w:hAnsi="Trinite Roman Wide"/>
      </w:rPr>
      <w:t xml:space="preserve"> – </w:t>
    </w:r>
    <w:r>
      <w:rPr>
        <w:rFonts w:ascii="Trinite Roman Wide" w:hAnsi="Trinite Roman Wide"/>
        <w:i/>
      </w:rPr>
      <w:t>Opleiding Management in de Zorg</w:t>
    </w:r>
    <w:r>
      <w:rPr>
        <w:rFonts w:ascii="Trinite Roman Wide" w:hAnsi="Trinite Roman Wide"/>
        <w:i/>
      </w:rPr>
      <w:tab/>
    </w:r>
    <w:r>
      <w:rPr>
        <w:rFonts w:ascii="Trinite Roman Wide" w:hAnsi="Trinite Roman Wide"/>
        <w:i/>
      </w:rPr>
      <w:tab/>
    </w:r>
    <w:r w:rsidR="00284C4E">
      <w:rPr>
        <w:rStyle w:val="Paginanummer"/>
        <w:rFonts w:ascii="Trinite Roman Wide" w:hAnsi="Trinite Roman Wide"/>
      </w:rPr>
      <w:fldChar w:fldCharType="begin"/>
    </w:r>
    <w:r>
      <w:rPr>
        <w:rStyle w:val="Paginanummer"/>
        <w:rFonts w:ascii="Trinite Roman Wide" w:hAnsi="Trinite Roman Wide"/>
      </w:rPr>
      <w:instrText xml:space="preserve"> PAGE </w:instrText>
    </w:r>
    <w:r w:rsidR="00284C4E">
      <w:rPr>
        <w:rStyle w:val="Paginanummer"/>
        <w:rFonts w:ascii="Trinite Roman Wide" w:hAnsi="Trinite Roman Wide"/>
      </w:rPr>
      <w:fldChar w:fldCharType="separate"/>
    </w:r>
    <w:r w:rsidR="00592133">
      <w:rPr>
        <w:rStyle w:val="Paginanummer"/>
        <w:rFonts w:ascii="Trinite Roman Wide" w:hAnsi="Trinite Roman Wide"/>
        <w:noProof/>
      </w:rPr>
      <w:t>2</w:t>
    </w:r>
    <w:r w:rsidR="00284C4E">
      <w:rPr>
        <w:rStyle w:val="Paginanummer"/>
        <w:rFonts w:ascii="Trinite Roman Wide" w:hAnsi="Trinite Roman Wide"/>
      </w:rPr>
      <w:fldChar w:fldCharType="end"/>
    </w:r>
  </w:p>
  <w:p w14:paraId="56DD277F" w14:textId="77777777" w:rsidR="00095087" w:rsidRDefault="000950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CD0A" w14:textId="77777777" w:rsidR="00F406D2" w:rsidRDefault="00F406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C1CD" w14:textId="77777777" w:rsidR="00273417" w:rsidRDefault="00273417" w:rsidP="00D678C0">
      <w:r>
        <w:separator/>
      </w:r>
    </w:p>
  </w:footnote>
  <w:footnote w:type="continuationSeparator" w:id="0">
    <w:p w14:paraId="00DB332E" w14:textId="77777777" w:rsidR="00273417" w:rsidRDefault="00273417" w:rsidP="00D6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AA82" w14:textId="77777777" w:rsidR="00F406D2" w:rsidRDefault="00F406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398E" w14:textId="77777777" w:rsidR="00F406D2" w:rsidRDefault="00F406D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3FA" w14:textId="77777777" w:rsidR="00F406D2" w:rsidRDefault="00F406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452"/>
    <w:multiLevelType w:val="hybridMultilevel"/>
    <w:tmpl w:val="70829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6E32"/>
    <w:multiLevelType w:val="hybridMultilevel"/>
    <w:tmpl w:val="66462A20"/>
    <w:lvl w:ilvl="0" w:tplc="F5E4ACEA">
      <w:numFmt w:val="bullet"/>
      <w:lvlText w:val="-"/>
      <w:lvlJc w:val="left"/>
      <w:pPr>
        <w:ind w:left="360" w:hanging="360"/>
      </w:pPr>
      <w:rPr>
        <w:rFonts w:ascii="Trinite Roman Wide" w:eastAsia="Times New Roman" w:hAnsi="Trinite Roman Wid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E3FDE"/>
    <w:multiLevelType w:val="hybridMultilevel"/>
    <w:tmpl w:val="972CE324"/>
    <w:lvl w:ilvl="0" w:tplc="EB966476">
      <w:start w:val="1"/>
      <w:numFmt w:val="upp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 w15:restartNumberingAfterBreak="0">
    <w:nsid w:val="795578E3"/>
    <w:multiLevelType w:val="hybridMultilevel"/>
    <w:tmpl w:val="BA98D5C8"/>
    <w:lvl w:ilvl="0" w:tplc="F5E4ACEA">
      <w:numFmt w:val="bullet"/>
      <w:lvlText w:val="-"/>
      <w:lvlJc w:val="left"/>
      <w:pPr>
        <w:ind w:left="360" w:hanging="360"/>
      </w:pPr>
      <w:rPr>
        <w:rFonts w:ascii="Trinite Roman Wide" w:eastAsia="Times New Roman" w:hAnsi="Trinite Roman Wide"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C4C52D5"/>
    <w:multiLevelType w:val="hybridMultilevel"/>
    <w:tmpl w:val="97E6DB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5D"/>
    <w:rsid w:val="00091A51"/>
    <w:rsid w:val="00095087"/>
    <w:rsid w:val="000B322C"/>
    <w:rsid w:val="000D0AEB"/>
    <w:rsid w:val="00144246"/>
    <w:rsid w:val="00166E5A"/>
    <w:rsid w:val="001912AA"/>
    <w:rsid w:val="001C2F54"/>
    <w:rsid w:val="001C7F46"/>
    <w:rsid w:val="001E06CA"/>
    <w:rsid w:val="002365C3"/>
    <w:rsid w:val="00273417"/>
    <w:rsid w:val="00284C4E"/>
    <w:rsid w:val="002A2E74"/>
    <w:rsid w:val="002A5A1C"/>
    <w:rsid w:val="003F4C5D"/>
    <w:rsid w:val="004E0627"/>
    <w:rsid w:val="00546CDA"/>
    <w:rsid w:val="005773DF"/>
    <w:rsid w:val="00581126"/>
    <w:rsid w:val="00592133"/>
    <w:rsid w:val="005C0DE0"/>
    <w:rsid w:val="0066173D"/>
    <w:rsid w:val="00677B6C"/>
    <w:rsid w:val="00696273"/>
    <w:rsid w:val="006C5573"/>
    <w:rsid w:val="006F2A04"/>
    <w:rsid w:val="00724D69"/>
    <w:rsid w:val="00742390"/>
    <w:rsid w:val="007862C4"/>
    <w:rsid w:val="007C5B3F"/>
    <w:rsid w:val="007E22EC"/>
    <w:rsid w:val="00880682"/>
    <w:rsid w:val="008855A3"/>
    <w:rsid w:val="00887DD8"/>
    <w:rsid w:val="00894D9A"/>
    <w:rsid w:val="008B7F05"/>
    <w:rsid w:val="00944BA9"/>
    <w:rsid w:val="009E782F"/>
    <w:rsid w:val="00A03DF3"/>
    <w:rsid w:val="00AA73BE"/>
    <w:rsid w:val="00AB712B"/>
    <w:rsid w:val="00C111F2"/>
    <w:rsid w:val="00C4459F"/>
    <w:rsid w:val="00CA428F"/>
    <w:rsid w:val="00CF7705"/>
    <w:rsid w:val="00D17FF7"/>
    <w:rsid w:val="00D47597"/>
    <w:rsid w:val="00D505B5"/>
    <w:rsid w:val="00D678C0"/>
    <w:rsid w:val="00D779D5"/>
    <w:rsid w:val="00DA3614"/>
    <w:rsid w:val="00DC0C2F"/>
    <w:rsid w:val="00E407DA"/>
    <w:rsid w:val="00E51A49"/>
    <w:rsid w:val="00ED3E82"/>
    <w:rsid w:val="00EE7A50"/>
    <w:rsid w:val="00F406D2"/>
    <w:rsid w:val="00F42480"/>
    <w:rsid w:val="00F46546"/>
    <w:rsid w:val="00F85D6E"/>
    <w:rsid w:val="00F977D3"/>
    <w:rsid w:val="00FA0FA7"/>
    <w:rsid w:val="00FB071D"/>
    <w:rsid w:val="00FB1B4A"/>
    <w:rsid w:val="00FB2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B3DD2"/>
  <w15:docId w15:val="{1416A27C-B268-41F9-905F-A741B92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4C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77B6C"/>
    <w:rPr>
      <w:rFonts w:ascii="Tahoma" w:hAnsi="Tahoma" w:cs="Tahoma"/>
      <w:sz w:val="16"/>
      <w:szCs w:val="16"/>
    </w:rPr>
  </w:style>
  <w:style w:type="character" w:customStyle="1" w:styleId="BallontekstChar">
    <w:name w:val="Ballontekst Char"/>
    <w:basedOn w:val="Standaardalinea-lettertype"/>
    <w:link w:val="Ballontekst"/>
    <w:rsid w:val="00677B6C"/>
    <w:rPr>
      <w:rFonts w:ascii="Tahoma" w:hAnsi="Tahoma" w:cs="Tahoma"/>
      <w:sz w:val="16"/>
      <w:szCs w:val="16"/>
    </w:rPr>
  </w:style>
  <w:style w:type="paragraph" w:styleId="Lijstalinea">
    <w:name w:val="List Paragraph"/>
    <w:basedOn w:val="Standaard"/>
    <w:uiPriority w:val="34"/>
    <w:qFormat/>
    <w:rsid w:val="00D779D5"/>
    <w:pPr>
      <w:widowControl w:val="0"/>
      <w:ind w:left="720"/>
      <w:contextualSpacing/>
    </w:pPr>
    <w:rPr>
      <w:rFonts w:ascii="Trinite Roman Wide" w:hAnsi="Trinite Roman Wide"/>
      <w:snapToGrid w:val="0"/>
      <w:sz w:val="30"/>
      <w:szCs w:val="20"/>
    </w:rPr>
  </w:style>
  <w:style w:type="paragraph" w:styleId="Koptekst">
    <w:name w:val="header"/>
    <w:basedOn w:val="Standaard"/>
    <w:link w:val="KoptekstChar"/>
    <w:rsid w:val="00D678C0"/>
    <w:pPr>
      <w:tabs>
        <w:tab w:val="center" w:pos="4536"/>
        <w:tab w:val="right" w:pos="9072"/>
      </w:tabs>
    </w:pPr>
  </w:style>
  <w:style w:type="character" w:customStyle="1" w:styleId="KoptekstChar">
    <w:name w:val="Koptekst Char"/>
    <w:basedOn w:val="Standaardalinea-lettertype"/>
    <w:link w:val="Koptekst"/>
    <w:rsid w:val="00D678C0"/>
    <w:rPr>
      <w:sz w:val="24"/>
      <w:szCs w:val="24"/>
    </w:rPr>
  </w:style>
  <w:style w:type="paragraph" w:styleId="Voettekst">
    <w:name w:val="footer"/>
    <w:basedOn w:val="Standaard"/>
    <w:link w:val="VoettekstChar"/>
    <w:rsid w:val="00D678C0"/>
    <w:pPr>
      <w:tabs>
        <w:tab w:val="center" w:pos="4536"/>
        <w:tab w:val="right" w:pos="9072"/>
      </w:tabs>
    </w:pPr>
  </w:style>
  <w:style w:type="character" w:customStyle="1" w:styleId="VoettekstChar">
    <w:name w:val="Voettekst Char"/>
    <w:basedOn w:val="Standaardalinea-lettertype"/>
    <w:link w:val="Voettekst"/>
    <w:rsid w:val="00D678C0"/>
    <w:rPr>
      <w:sz w:val="24"/>
      <w:szCs w:val="24"/>
    </w:rPr>
  </w:style>
  <w:style w:type="character" w:styleId="Paginanummer">
    <w:name w:val="page number"/>
    <w:basedOn w:val="Standaardalinea-lettertype"/>
    <w:unhideWhenUsed/>
    <w:rsid w:val="00D6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12" ma:contentTypeDescription="Een nieuw document maken." ma:contentTypeScope="" ma:versionID="6d94eb42e830a1cc582508a4139ba567">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96001c3d88260b3701bcc8a3c43e979d"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5E5F1-45C7-4D4C-893C-4D60303AE3A5}">
  <ds:schemaRefs>
    <ds:schemaRef ds:uri="http://schemas.microsoft.com/sharepoint/v3/contenttype/forms"/>
  </ds:schemaRefs>
</ds:datastoreItem>
</file>

<file path=customXml/itemProps2.xml><?xml version="1.0" encoding="utf-8"?>
<ds:datastoreItem xmlns:ds="http://schemas.openxmlformats.org/officeDocument/2006/customXml" ds:itemID="{DCD67C5F-7128-4158-A78C-AB52558ADD4E}">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41d31240-3f9b-4160-aa9d-7e114304e6cc"/>
    <ds:schemaRef ds:uri="http://schemas.openxmlformats.org/package/2006/metadata/core-properties"/>
    <ds:schemaRef ds:uri="d665bda0-32f6-4388-bc96-c7f43a2006b3"/>
    <ds:schemaRef ds:uri="http://schemas.microsoft.com/office/2006/metadata/properties"/>
  </ds:schemaRefs>
</ds:datastoreItem>
</file>

<file path=customXml/itemProps3.xml><?xml version="1.0" encoding="utf-8"?>
<ds:datastoreItem xmlns:ds="http://schemas.openxmlformats.org/officeDocument/2006/customXml" ds:itemID="{CF24507D-6CB7-4A24-94EE-09E143691A45}"/>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5627</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 Hogeschool Groningen</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Vries-van Dijk</dc:creator>
  <cp:keywords/>
  <dc:description/>
  <cp:lastModifiedBy>Schreiber G, Gerda</cp:lastModifiedBy>
  <cp:revision>2</cp:revision>
  <cp:lastPrinted>2018-11-26T12:50:00Z</cp:lastPrinted>
  <dcterms:created xsi:type="dcterms:W3CDTF">2020-11-19T16:23:00Z</dcterms:created>
  <dcterms:modified xsi:type="dcterms:W3CDTF">2020-11-19T16:23:00Z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ies>
</file>